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46C0" w14:textId="77777777" w:rsidR="009718A5" w:rsidRDefault="009718A5" w:rsidP="00013B4A">
      <w:pPr>
        <w:jc w:val="center"/>
        <w:rPr>
          <w:b/>
          <w:lang w:val="en-US"/>
        </w:rPr>
      </w:pPr>
    </w:p>
    <w:p w14:paraId="6D982869" w14:textId="77777777" w:rsidR="00895ACD" w:rsidRDefault="00013B4A" w:rsidP="00013B4A">
      <w:pPr>
        <w:jc w:val="center"/>
        <w:rPr>
          <w:b/>
          <w:lang w:val="en-US"/>
        </w:rPr>
      </w:pPr>
      <w:r w:rsidRPr="00EA0CC1">
        <w:rPr>
          <w:b/>
          <w:lang w:val="en-US"/>
        </w:rPr>
        <w:t>FORBEARANCE CERTIFICATE</w:t>
      </w:r>
    </w:p>
    <w:p w14:paraId="01533D3C" w14:textId="77777777" w:rsidR="00EA0CC1" w:rsidRPr="00EA0CC1" w:rsidRDefault="00EA0CC1" w:rsidP="00013B4A">
      <w:pPr>
        <w:jc w:val="center"/>
        <w:rPr>
          <w:lang w:val="en-US"/>
        </w:rPr>
      </w:pPr>
      <w:r>
        <w:rPr>
          <w:lang w:val="en-US"/>
        </w:rPr>
        <w:t>(the “</w:t>
      </w:r>
      <w:r>
        <w:rPr>
          <w:b/>
          <w:lang w:val="en-US"/>
        </w:rPr>
        <w:t>Certificate</w:t>
      </w:r>
      <w:r>
        <w:rPr>
          <w:lang w:val="en-US"/>
        </w:rPr>
        <w:t>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013B4A" w14:paraId="323C619E" w14:textId="77777777" w:rsidTr="00013B4A">
        <w:tc>
          <w:tcPr>
            <w:tcW w:w="1435" w:type="dxa"/>
          </w:tcPr>
          <w:p w14:paraId="7160C84A" w14:textId="77777777" w:rsidR="00013B4A" w:rsidRDefault="00013B4A" w:rsidP="00013B4A">
            <w:pPr>
              <w:rPr>
                <w:lang w:val="en-US"/>
              </w:rPr>
            </w:pPr>
            <w:r>
              <w:rPr>
                <w:lang w:val="en-US"/>
              </w:rPr>
              <w:t>TO:</w:t>
            </w:r>
          </w:p>
        </w:tc>
        <w:tc>
          <w:tcPr>
            <w:tcW w:w="7915" w:type="dxa"/>
          </w:tcPr>
          <w:p w14:paraId="28F0A025" w14:textId="19D5F143" w:rsidR="00013B4A" w:rsidRPr="00013B4A" w:rsidRDefault="00013B4A" w:rsidP="008E4BD0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F173F">
              <w:rPr>
                <w:lang w:val="en-US"/>
              </w:rPr>
              <w:t>is</w:t>
            </w:r>
            <w:r>
              <w:rPr>
                <w:lang w:val="en-US"/>
              </w:rPr>
              <w:t xml:space="preserve"> Majesty the </w:t>
            </w:r>
            <w:r w:rsidR="006F173F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 in Right of Alberta, as represented by the Minister of Energy (the “</w:t>
            </w:r>
            <w:r>
              <w:rPr>
                <w:b/>
                <w:lang w:val="en-US"/>
              </w:rPr>
              <w:t>Province</w:t>
            </w:r>
            <w:r>
              <w:rPr>
                <w:lang w:val="en-US"/>
              </w:rPr>
              <w:t>”)</w:t>
            </w:r>
          </w:p>
        </w:tc>
      </w:tr>
      <w:tr w:rsidR="00013B4A" w14:paraId="31EEF57E" w14:textId="77777777" w:rsidTr="00013B4A">
        <w:tc>
          <w:tcPr>
            <w:tcW w:w="1435" w:type="dxa"/>
          </w:tcPr>
          <w:p w14:paraId="5179AA63" w14:textId="77777777" w:rsidR="00013B4A" w:rsidRDefault="00013B4A" w:rsidP="00013B4A">
            <w:pPr>
              <w:rPr>
                <w:lang w:val="en-US"/>
              </w:rPr>
            </w:pPr>
            <w:r>
              <w:rPr>
                <w:lang w:val="en-US"/>
              </w:rPr>
              <w:t>AND TO:</w:t>
            </w:r>
          </w:p>
        </w:tc>
        <w:tc>
          <w:tcPr>
            <w:tcW w:w="7915" w:type="dxa"/>
          </w:tcPr>
          <w:p w14:paraId="438A7673" w14:textId="77777777" w:rsidR="00013B4A" w:rsidRPr="00013B4A" w:rsidRDefault="00013B4A" w:rsidP="008E4BD0">
            <w:pPr>
              <w:rPr>
                <w:lang w:val="en-US"/>
              </w:rPr>
            </w:pPr>
            <w:r w:rsidRPr="00CA06BF">
              <w:rPr>
                <w:b/>
                <w:lang w:val="en-US"/>
              </w:rPr>
              <w:t>[Prime Contractor]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(the “</w:t>
            </w:r>
            <w:r>
              <w:rPr>
                <w:b/>
                <w:lang w:val="en-US"/>
              </w:rPr>
              <w:t>Prime Contractor</w:t>
            </w:r>
            <w:r>
              <w:rPr>
                <w:lang w:val="en-US"/>
              </w:rPr>
              <w:t>”)</w:t>
            </w:r>
          </w:p>
        </w:tc>
      </w:tr>
      <w:tr w:rsidR="00013B4A" w14:paraId="03D942C2" w14:textId="77777777" w:rsidTr="00AF4E91">
        <w:tc>
          <w:tcPr>
            <w:tcW w:w="1435" w:type="dxa"/>
          </w:tcPr>
          <w:p w14:paraId="374CA2D7" w14:textId="77777777" w:rsidR="00013B4A" w:rsidRDefault="00013B4A" w:rsidP="00013B4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915" w:type="dxa"/>
          </w:tcPr>
          <w:p w14:paraId="120FD133" w14:textId="77777777" w:rsidR="00013B4A" w:rsidRPr="00013B4A" w:rsidRDefault="00013B4A" w:rsidP="00A15DDF">
            <w:pPr>
              <w:rPr>
                <w:lang w:val="en-US"/>
              </w:rPr>
            </w:pPr>
            <w:r w:rsidRPr="00CA06BF">
              <w:rPr>
                <w:b/>
                <w:lang w:val="en-US"/>
              </w:rPr>
              <w:t>[date</w:t>
            </w:r>
            <w:r w:rsidR="007F0EBD" w:rsidRPr="00CA06BF">
              <w:rPr>
                <w:b/>
                <w:lang w:val="en-US"/>
              </w:rPr>
              <w:t>]</w:t>
            </w:r>
          </w:p>
        </w:tc>
      </w:tr>
      <w:tr w:rsidR="00013B4A" w14:paraId="3035F68A" w14:textId="77777777" w:rsidTr="00AF4E91">
        <w:tc>
          <w:tcPr>
            <w:tcW w:w="1435" w:type="dxa"/>
            <w:tcBorders>
              <w:bottom w:val="single" w:sz="4" w:space="0" w:color="auto"/>
            </w:tcBorders>
          </w:tcPr>
          <w:p w14:paraId="40E2CCEA" w14:textId="77777777" w:rsidR="00013B4A" w:rsidRPr="00013B4A" w:rsidRDefault="00013B4A" w:rsidP="00013B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57DC0EF0" w14:textId="77777777" w:rsidR="00013B4A" w:rsidRPr="00AF4E91" w:rsidRDefault="00AF4E91" w:rsidP="008E4B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 for Waiver of Site Rehabilitation Program Payment Pre-Conditions</w:t>
            </w:r>
          </w:p>
        </w:tc>
      </w:tr>
    </w:tbl>
    <w:p w14:paraId="213FCE72" w14:textId="77777777" w:rsidR="00AF4E91" w:rsidRDefault="00AF4E91" w:rsidP="00013B4A">
      <w:pPr>
        <w:rPr>
          <w:b/>
          <w:lang w:val="en-US"/>
        </w:rPr>
      </w:pPr>
    </w:p>
    <w:p w14:paraId="27DFBBBD" w14:textId="77777777" w:rsidR="00AF4E91" w:rsidRDefault="00AF4E91" w:rsidP="00013B4A">
      <w:pPr>
        <w:rPr>
          <w:b/>
          <w:lang w:val="en-US"/>
        </w:rPr>
      </w:pPr>
      <w:r>
        <w:rPr>
          <w:b/>
          <w:lang w:val="en-US"/>
        </w:rPr>
        <w:t>RECITALS:</w:t>
      </w:r>
    </w:p>
    <w:p w14:paraId="4D3210B6" w14:textId="77777777" w:rsidR="00AF4E91" w:rsidRPr="008E4BD0" w:rsidRDefault="009718A5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lang w:val="en-US"/>
        </w:rPr>
      </w:pPr>
      <w:r>
        <w:rPr>
          <w:lang w:val="en-US"/>
        </w:rPr>
        <w:t>The Province administers the Site Rehabilitation Program (the “</w:t>
      </w:r>
      <w:r>
        <w:rPr>
          <w:b/>
          <w:lang w:val="en-US"/>
        </w:rPr>
        <w:t>Program</w:t>
      </w:r>
      <w:r>
        <w:rPr>
          <w:lang w:val="en-US"/>
        </w:rPr>
        <w:t xml:space="preserve">”), </w:t>
      </w:r>
      <w:r w:rsidR="0069729A">
        <w:rPr>
          <w:lang w:val="en-US"/>
        </w:rPr>
        <w:t>under</w:t>
      </w:r>
      <w:r>
        <w:rPr>
          <w:lang w:val="en-US"/>
        </w:rPr>
        <w:t xml:space="preserve"> which oilfield service companies may apply for grant funding to assist with the closure or reclamation of oilfield infrastructure in Alberta</w:t>
      </w:r>
      <w:r w:rsidR="00C96D01">
        <w:rPr>
          <w:lang w:val="en-US"/>
        </w:rPr>
        <w:t>;</w:t>
      </w:r>
    </w:p>
    <w:p w14:paraId="14B7E1CC" w14:textId="77777777" w:rsidR="009718A5" w:rsidRPr="009718A5" w:rsidRDefault="009718A5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lang w:val="en-US"/>
        </w:rPr>
      </w:pPr>
      <w:r w:rsidRPr="009718A5">
        <w:rPr>
          <w:lang w:val="en-US"/>
        </w:rPr>
        <w:t>The Prime Contractor</w:t>
      </w:r>
      <w:r w:rsidR="0006043E">
        <w:rPr>
          <w:lang w:val="en-US"/>
        </w:rPr>
        <w:t xml:space="preserve"> has received approval for</w:t>
      </w:r>
      <w:r w:rsidRPr="009718A5">
        <w:rPr>
          <w:lang w:val="en-US"/>
        </w:rPr>
        <w:t xml:space="preserve"> grant funding</w:t>
      </w:r>
      <w:r>
        <w:rPr>
          <w:lang w:val="en-US"/>
        </w:rPr>
        <w:t xml:space="preserve"> (the “</w:t>
      </w:r>
      <w:r>
        <w:rPr>
          <w:b/>
          <w:lang w:val="en-US"/>
        </w:rPr>
        <w:t>Grant Funds</w:t>
      </w:r>
      <w:r>
        <w:rPr>
          <w:lang w:val="en-US"/>
        </w:rPr>
        <w:t>”)</w:t>
      </w:r>
      <w:r w:rsidRPr="009718A5">
        <w:rPr>
          <w:lang w:val="en-US"/>
        </w:rPr>
        <w:t xml:space="preserve"> under the Program for the completion of certain oilfield remediation work (the “</w:t>
      </w:r>
      <w:r w:rsidRPr="009718A5">
        <w:rPr>
          <w:b/>
          <w:lang w:val="en-US"/>
        </w:rPr>
        <w:t>Approved</w:t>
      </w:r>
      <w:r w:rsidRPr="009718A5">
        <w:rPr>
          <w:lang w:val="en-US"/>
        </w:rPr>
        <w:t xml:space="preserve"> </w:t>
      </w:r>
      <w:r w:rsidRPr="009718A5">
        <w:rPr>
          <w:b/>
          <w:lang w:val="en-US"/>
        </w:rPr>
        <w:t>Work</w:t>
      </w:r>
      <w:r w:rsidRPr="009718A5">
        <w:rPr>
          <w:lang w:val="en-US"/>
        </w:rPr>
        <w:t>”);</w:t>
      </w:r>
    </w:p>
    <w:p w14:paraId="6D5E141E" w14:textId="77777777" w:rsidR="008E4BD0" w:rsidRPr="008B46FB" w:rsidRDefault="008B46FB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lang w:val="en-US"/>
        </w:rPr>
      </w:pPr>
      <w:r w:rsidRPr="00CA06BF">
        <w:rPr>
          <w:b/>
          <w:lang w:val="en-US"/>
        </w:rPr>
        <w:t>[Subcontractor]</w:t>
      </w:r>
      <w:r>
        <w:rPr>
          <w:b/>
          <w:lang w:val="en-US"/>
        </w:rPr>
        <w:t xml:space="preserve"> </w:t>
      </w:r>
      <w:r>
        <w:rPr>
          <w:lang w:val="en-US"/>
        </w:rPr>
        <w:t>(the “</w:t>
      </w:r>
      <w:r>
        <w:rPr>
          <w:b/>
          <w:lang w:val="en-US"/>
        </w:rPr>
        <w:t>Subcontractor</w:t>
      </w:r>
      <w:r>
        <w:rPr>
          <w:lang w:val="en-US"/>
        </w:rPr>
        <w:t>”)</w:t>
      </w:r>
      <w:r>
        <w:rPr>
          <w:b/>
          <w:lang w:val="en-US"/>
        </w:rPr>
        <w:t xml:space="preserve"> </w:t>
      </w:r>
      <w:r>
        <w:rPr>
          <w:lang w:val="en-US"/>
        </w:rPr>
        <w:t>is party to</w:t>
      </w:r>
      <w:r w:rsidR="00A15DDF">
        <w:rPr>
          <w:lang w:val="en-US"/>
        </w:rPr>
        <w:t xml:space="preserve"> certain</w:t>
      </w:r>
      <w:r>
        <w:rPr>
          <w:lang w:val="en-US"/>
        </w:rPr>
        <w:t xml:space="preserve"> agreement</w:t>
      </w:r>
      <w:r w:rsidR="00A15DDF">
        <w:rPr>
          <w:lang w:val="en-US"/>
        </w:rPr>
        <w:t>s</w:t>
      </w:r>
      <w:r w:rsidR="0069729A">
        <w:rPr>
          <w:lang w:val="en-US"/>
        </w:rPr>
        <w:t xml:space="preserve"> with the Prime Contractor</w:t>
      </w:r>
      <w:r>
        <w:rPr>
          <w:lang w:val="en-US"/>
        </w:rPr>
        <w:t xml:space="preserve">, </w:t>
      </w:r>
      <w:r w:rsidR="0069729A">
        <w:rPr>
          <w:lang w:val="en-US"/>
        </w:rPr>
        <w:t>where</w:t>
      </w:r>
      <w:r>
        <w:rPr>
          <w:lang w:val="en-US"/>
        </w:rPr>
        <w:t xml:space="preserve"> </w:t>
      </w:r>
      <w:r w:rsidR="009718A5">
        <w:rPr>
          <w:lang w:val="en-US"/>
        </w:rPr>
        <w:t>the Subcontractor has agreed to, in connection with the Approved Work, provide</w:t>
      </w:r>
      <w:r>
        <w:rPr>
          <w:lang w:val="en-US"/>
        </w:rPr>
        <w:t xml:space="preserve"> remediation services</w:t>
      </w:r>
      <w:r w:rsidR="00A15DDF">
        <w:rPr>
          <w:lang w:val="en-US"/>
        </w:rPr>
        <w:t xml:space="preserve"> for all Program applications of the Prime Contractor</w:t>
      </w:r>
      <w:r>
        <w:rPr>
          <w:lang w:val="en-US"/>
        </w:rPr>
        <w:t xml:space="preserve"> described in </w:t>
      </w:r>
      <w:r w:rsidR="005B24F0">
        <w:rPr>
          <w:lang w:val="en-US"/>
        </w:rPr>
        <w:t>Appendix</w:t>
      </w:r>
      <w:r>
        <w:rPr>
          <w:lang w:val="en-US"/>
        </w:rPr>
        <w:t xml:space="preserve"> A (the “</w:t>
      </w:r>
      <w:r>
        <w:rPr>
          <w:b/>
          <w:lang w:val="en-US"/>
        </w:rPr>
        <w:t>Subcontract Work</w:t>
      </w:r>
      <w:r w:rsidR="00C96D01">
        <w:rPr>
          <w:lang w:val="en-US"/>
        </w:rPr>
        <w:t>”);</w:t>
      </w:r>
    </w:p>
    <w:p w14:paraId="4D36A7E7" w14:textId="77777777" w:rsidR="003D4201" w:rsidRPr="003D4201" w:rsidRDefault="0069729A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lang w:val="en-US"/>
        </w:rPr>
      </w:pPr>
      <w:r>
        <w:rPr>
          <w:lang w:val="en-US"/>
        </w:rPr>
        <w:t>T</w:t>
      </w:r>
      <w:r w:rsidR="009718A5">
        <w:rPr>
          <w:lang w:val="en-US"/>
        </w:rPr>
        <w:t>he Program’s invoicing and payment guidelines, as may be amended from time to time (the “</w:t>
      </w:r>
      <w:r w:rsidR="009718A5">
        <w:rPr>
          <w:b/>
          <w:lang w:val="en-US"/>
        </w:rPr>
        <w:t>Guidelines</w:t>
      </w:r>
      <w:r w:rsidR="009718A5">
        <w:rPr>
          <w:lang w:val="en-US"/>
        </w:rPr>
        <w:t xml:space="preserve">”), </w:t>
      </w:r>
      <w:r>
        <w:rPr>
          <w:lang w:val="en-US"/>
        </w:rPr>
        <w:t>require the Prime Contractor</w:t>
      </w:r>
      <w:r w:rsidR="009718A5">
        <w:rPr>
          <w:lang w:val="en-US"/>
        </w:rPr>
        <w:t xml:space="preserve"> to submit proof </w:t>
      </w:r>
      <w:r>
        <w:rPr>
          <w:lang w:val="en-US"/>
        </w:rPr>
        <w:t>of</w:t>
      </w:r>
      <w:r w:rsidR="007F0EBD">
        <w:rPr>
          <w:lang w:val="en-US"/>
        </w:rPr>
        <w:t xml:space="preserve"> full</w:t>
      </w:r>
      <w:r>
        <w:rPr>
          <w:lang w:val="en-US"/>
        </w:rPr>
        <w:t xml:space="preserve"> payment for all </w:t>
      </w:r>
      <w:r w:rsidR="009718A5">
        <w:rPr>
          <w:lang w:val="en-US"/>
        </w:rPr>
        <w:t>Subcontract Work completed in connection with the Program (the “</w:t>
      </w:r>
      <w:r w:rsidR="009718A5">
        <w:rPr>
          <w:b/>
          <w:lang w:val="en-US"/>
        </w:rPr>
        <w:t>Pre-Payment Requirement</w:t>
      </w:r>
      <w:r w:rsidR="009718A5">
        <w:rPr>
          <w:lang w:val="en-US"/>
        </w:rPr>
        <w:t>”). Disbursement of the Grant Funds will not occur until the Prime Contractor has satisfied the Pre-Payment Requirement</w:t>
      </w:r>
      <w:r w:rsidR="00C96D01">
        <w:rPr>
          <w:lang w:val="en-US"/>
        </w:rPr>
        <w:t>;</w:t>
      </w:r>
    </w:p>
    <w:p w14:paraId="44D41D10" w14:textId="77777777" w:rsidR="003D4201" w:rsidRDefault="00A15DDF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lang w:val="en-US"/>
        </w:rPr>
      </w:pPr>
      <w:r>
        <w:rPr>
          <w:lang w:val="en-US"/>
        </w:rPr>
        <w:t>T</w:t>
      </w:r>
      <w:r w:rsidR="003D4201">
        <w:rPr>
          <w:lang w:val="en-US"/>
        </w:rPr>
        <w:t xml:space="preserve">he Prime Contractor </w:t>
      </w:r>
      <w:r>
        <w:rPr>
          <w:lang w:val="en-US"/>
        </w:rPr>
        <w:t xml:space="preserve">requires disbursement of the Grant Funds </w:t>
      </w:r>
      <w:r w:rsidR="003D4201">
        <w:rPr>
          <w:lang w:val="en-US"/>
        </w:rPr>
        <w:t>to pay the money owed to the Subcontractor for the Subcontract Work (the “</w:t>
      </w:r>
      <w:r w:rsidR="003D4201">
        <w:rPr>
          <w:b/>
          <w:lang w:val="en-US"/>
        </w:rPr>
        <w:t>Outstanding Balance</w:t>
      </w:r>
      <w:r w:rsidR="003D4201">
        <w:rPr>
          <w:lang w:val="en-US"/>
        </w:rPr>
        <w:t>”)</w:t>
      </w:r>
      <w:r w:rsidR="00C96D01" w:rsidRPr="000A28C0">
        <w:rPr>
          <w:lang w:val="en-US"/>
        </w:rPr>
        <w:t>; and</w:t>
      </w:r>
    </w:p>
    <w:p w14:paraId="186BC7FB" w14:textId="77777777" w:rsidR="003D4201" w:rsidRPr="009973F8" w:rsidRDefault="009718A5" w:rsidP="008E4BD0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lang w:val="en-US"/>
        </w:rPr>
      </w:pPr>
      <w:r>
        <w:rPr>
          <w:lang w:val="en-US"/>
        </w:rPr>
        <w:t>The Subcontractor requests</w:t>
      </w:r>
      <w:r w:rsidR="00EA0CC1">
        <w:rPr>
          <w:lang w:val="en-US"/>
        </w:rPr>
        <w:t xml:space="preserve"> that </w:t>
      </w:r>
      <w:r w:rsidR="003D4201">
        <w:rPr>
          <w:lang w:val="en-US"/>
        </w:rPr>
        <w:t>the Province waive the</w:t>
      </w:r>
      <w:r w:rsidR="003148A4">
        <w:rPr>
          <w:lang w:val="en-US"/>
        </w:rPr>
        <w:t xml:space="preserve"> Pre-Payment Requirement to facilitate the immediate disbursement to the Prime Contractor of</w:t>
      </w:r>
      <w:r w:rsidR="0006043E">
        <w:rPr>
          <w:lang w:val="en-US"/>
        </w:rPr>
        <w:t xml:space="preserve"> the</w:t>
      </w:r>
      <w:r w:rsidR="003148A4">
        <w:rPr>
          <w:lang w:val="en-US"/>
        </w:rPr>
        <w:t xml:space="preserve"> </w:t>
      </w:r>
      <w:r>
        <w:rPr>
          <w:lang w:val="en-US"/>
        </w:rPr>
        <w:t>Grant Funds</w:t>
      </w:r>
      <w:r w:rsidR="003148A4">
        <w:rPr>
          <w:lang w:val="en-US"/>
        </w:rPr>
        <w:t xml:space="preserve"> in order to facilitate the Prime Contractor’s payment of</w:t>
      </w:r>
      <w:r w:rsidR="007F0EBD">
        <w:rPr>
          <w:lang w:val="en-US"/>
        </w:rPr>
        <w:t xml:space="preserve"> the Outstanding Balance</w:t>
      </w:r>
      <w:r w:rsidR="003148A4">
        <w:rPr>
          <w:lang w:val="en-US"/>
        </w:rPr>
        <w:t>.</w:t>
      </w:r>
    </w:p>
    <w:p w14:paraId="79E3A180" w14:textId="77777777" w:rsidR="003148A4" w:rsidRDefault="003148A4" w:rsidP="003148A4">
      <w:pPr>
        <w:rPr>
          <w:b/>
          <w:lang w:val="en-US"/>
        </w:rPr>
      </w:pPr>
    </w:p>
    <w:p w14:paraId="2CB7A9FB" w14:textId="77777777" w:rsidR="003148A4" w:rsidRPr="00474842" w:rsidRDefault="00D5564B" w:rsidP="00474842">
      <w:pPr>
        <w:jc w:val="center"/>
        <w:rPr>
          <w:u w:val="single"/>
          <w:lang w:val="en-US"/>
        </w:rPr>
      </w:pPr>
      <w:r w:rsidRPr="00474842">
        <w:rPr>
          <w:b/>
          <w:u w:val="single"/>
          <w:lang w:val="en-US"/>
        </w:rPr>
        <w:t>FORBEARANCE &amp; REQUEST FOR WAIVER</w:t>
      </w:r>
    </w:p>
    <w:p w14:paraId="1D00CD0A" w14:textId="77777777" w:rsidR="009F14C8" w:rsidRPr="00764A96" w:rsidRDefault="009F14C8" w:rsidP="009F14C8">
      <w:pPr>
        <w:pStyle w:val="ListParagraph"/>
        <w:ind w:left="420"/>
        <w:rPr>
          <w:lang w:val="en-US"/>
        </w:rPr>
      </w:pPr>
    </w:p>
    <w:p w14:paraId="42C6BDB8" w14:textId="77777777" w:rsidR="00BE1902" w:rsidRPr="00BE1902" w:rsidRDefault="00BE1902" w:rsidP="00786DB1">
      <w:pPr>
        <w:pStyle w:val="ListParagraph"/>
        <w:numPr>
          <w:ilvl w:val="1"/>
          <w:numId w:val="3"/>
        </w:numPr>
        <w:spacing w:after="240"/>
        <w:ind w:left="1296" w:hanging="720"/>
        <w:contextualSpacing w:val="0"/>
        <w:rPr>
          <w:lang w:val="en-US"/>
        </w:rPr>
      </w:pPr>
      <w:r>
        <w:rPr>
          <w:b/>
          <w:lang w:val="en-US"/>
        </w:rPr>
        <w:t>Request for Waiver</w:t>
      </w:r>
      <w:r w:rsidR="009718A5">
        <w:rPr>
          <w:lang w:val="en-US"/>
        </w:rPr>
        <w:t>.</w:t>
      </w:r>
      <w:r>
        <w:rPr>
          <w:lang w:val="en-US"/>
        </w:rPr>
        <w:t xml:space="preserve"> The Subcontractor requests that the Province waive the</w:t>
      </w:r>
      <w:r w:rsidR="008B2844">
        <w:rPr>
          <w:lang w:val="en-US"/>
        </w:rPr>
        <w:t xml:space="preserve"> Pre-Payment R</w:t>
      </w:r>
      <w:r>
        <w:rPr>
          <w:lang w:val="en-US"/>
        </w:rPr>
        <w:t xml:space="preserve">equirement in order to </w:t>
      </w:r>
      <w:r w:rsidR="008B2844">
        <w:rPr>
          <w:lang w:val="en-US"/>
        </w:rPr>
        <w:t xml:space="preserve">expedite </w:t>
      </w:r>
      <w:r>
        <w:rPr>
          <w:lang w:val="en-US"/>
        </w:rPr>
        <w:t xml:space="preserve">disbursement of any </w:t>
      </w:r>
      <w:r w:rsidR="0069729A">
        <w:rPr>
          <w:lang w:val="en-US"/>
        </w:rPr>
        <w:t>Grant Funds</w:t>
      </w:r>
      <w:r>
        <w:rPr>
          <w:lang w:val="en-US"/>
        </w:rPr>
        <w:t xml:space="preserve"> </w:t>
      </w:r>
      <w:r w:rsidR="008B2844">
        <w:rPr>
          <w:lang w:val="en-US"/>
        </w:rPr>
        <w:t>owed to the Prime Contractor</w:t>
      </w:r>
      <w:r w:rsidR="009718A5">
        <w:rPr>
          <w:lang w:val="en-US"/>
        </w:rPr>
        <w:t xml:space="preserve"> (the “</w:t>
      </w:r>
      <w:r w:rsidR="009718A5">
        <w:rPr>
          <w:b/>
          <w:lang w:val="en-US"/>
        </w:rPr>
        <w:t>PPR Waiver</w:t>
      </w:r>
      <w:r w:rsidR="009718A5">
        <w:rPr>
          <w:lang w:val="en-US"/>
        </w:rPr>
        <w:t>”)</w:t>
      </w:r>
      <w:r w:rsidR="008B2844">
        <w:rPr>
          <w:lang w:val="en-US"/>
        </w:rPr>
        <w:t>.</w:t>
      </w:r>
    </w:p>
    <w:p w14:paraId="5D690173" w14:textId="77777777" w:rsidR="00764A96" w:rsidRDefault="009F14C8" w:rsidP="009F14C8">
      <w:pPr>
        <w:pStyle w:val="ListParagraph"/>
        <w:numPr>
          <w:ilvl w:val="1"/>
          <w:numId w:val="3"/>
        </w:numPr>
        <w:ind w:left="1296" w:hanging="720"/>
        <w:contextualSpacing w:val="0"/>
        <w:rPr>
          <w:lang w:val="en-US"/>
        </w:rPr>
      </w:pPr>
      <w:r>
        <w:rPr>
          <w:b/>
          <w:lang w:val="en-US"/>
        </w:rPr>
        <w:lastRenderedPageBreak/>
        <w:t>Acknowledgements</w:t>
      </w:r>
      <w:r w:rsidR="009718A5">
        <w:rPr>
          <w:lang w:val="en-US"/>
        </w:rPr>
        <w:t>.</w:t>
      </w:r>
      <w:r>
        <w:rPr>
          <w:lang w:val="en-US"/>
        </w:rPr>
        <w:t xml:space="preserve"> The Subcontractor states and acknowledges that:</w:t>
      </w:r>
    </w:p>
    <w:p w14:paraId="20698F2B" w14:textId="77777777" w:rsidR="00BE1902" w:rsidRDefault="00F8534A" w:rsidP="008B2844">
      <w:pPr>
        <w:pStyle w:val="ListParagraph"/>
        <w:numPr>
          <w:ilvl w:val="2"/>
          <w:numId w:val="3"/>
        </w:numPr>
        <w:ind w:left="1296" w:hanging="576"/>
        <w:contextualSpacing w:val="0"/>
        <w:rPr>
          <w:lang w:val="en-US"/>
        </w:rPr>
      </w:pPr>
      <w:r>
        <w:rPr>
          <w:lang w:val="en-US"/>
        </w:rPr>
        <w:t>t</w:t>
      </w:r>
      <w:r w:rsidR="00BE1902">
        <w:rPr>
          <w:lang w:val="en-US"/>
        </w:rPr>
        <w:t>his Certificate is given voluntarily by the Subcontractor</w:t>
      </w:r>
      <w:r w:rsidR="008A6E37">
        <w:rPr>
          <w:lang w:val="en-US"/>
        </w:rPr>
        <w:t xml:space="preserve"> in their own interest,</w:t>
      </w:r>
      <w:r w:rsidR="00BE1902">
        <w:rPr>
          <w:lang w:val="en-US"/>
        </w:rPr>
        <w:t xml:space="preserve"> without any undue influence, duress, coercion or otherwise from the P</w:t>
      </w:r>
      <w:r>
        <w:rPr>
          <w:lang w:val="en-US"/>
        </w:rPr>
        <w:t>rovince or the Prime Contractor;</w:t>
      </w:r>
    </w:p>
    <w:p w14:paraId="0CA617CD" w14:textId="77777777" w:rsidR="008B2844" w:rsidRDefault="009718A5" w:rsidP="008B2844">
      <w:pPr>
        <w:pStyle w:val="ListParagraph"/>
        <w:numPr>
          <w:ilvl w:val="2"/>
          <w:numId w:val="3"/>
        </w:numPr>
        <w:ind w:left="1296" w:hanging="576"/>
        <w:contextualSpacing w:val="0"/>
        <w:rPr>
          <w:lang w:val="en-US"/>
        </w:rPr>
      </w:pPr>
      <w:r>
        <w:rPr>
          <w:lang w:val="en-US"/>
        </w:rPr>
        <w:t>the PPR Waiver</w:t>
      </w:r>
      <w:r w:rsidR="008B2844">
        <w:rPr>
          <w:lang w:val="en-US"/>
        </w:rPr>
        <w:t xml:space="preserve"> benefit</w:t>
      </w:r>
      <w:r w:rsidR="0069729A">
        <w:rPr>
          <w:lang w:val="en-US"/>
        </w:rPr>
        <w:t>s</w:t>
      </w:r>
      <w:r w:rsidR="008B2844">
        <w:rPr>
          <w:lang w:val="en-US"/>
        </w:rPr>
        <w:t xml:space="preserve"> the Subcontractor</w:t>
      </w:r>
      <w:r>
        <w:rPr>
          <w:lang w:val="en-US"/>
        </w:rPr>
        <w:t xml:space="preserve"> and</w:t>
      </w:r>
      <w:r w:rsidR="008B2844">
        <w:rPr>
          <w:lang w:val="en-US"/>
        </w:rPr>
        <w:t xml:space="preserve"> </w:t>
      </w:r>
      <w:r>
        <w:rPr>
          <w:lang w:val="en-US"/>
        </w:rPr>
        <w:t>facilitate</w:t>
      </w:r>
      <w:r w:rsidR="0069729A">
        <w:rPr>
          <w:lang w:val="en-US"/>
        </w:rPr>
        <w:t>s</w:t>
      </w:r>
      <w:r w:rsidR="008B2844">
        <w:rPr>
          <w:lang w:val="en-US"/>
        </w:rPr>
        <w:t xml:space="preserve"> expedite</w:t>
      </w:r>
      <w:r>
        <w:rPr>
          <w:lang w:val="en-US"/>
        </w:rPr>
        <w:t>d</w:t>
      </w:r>
      <w:r w:rsidR="008B2844">
        <w:rPr>
          <w:lang w:val="en-US"/>
        </w:rPr>
        <w:t xml:space="preserve"> payment </w:t>
      </w:r>
      <w:r>
        <w:rPr>
          <w:lang w:val="en-US"/>
        </w:rPr>
        <w:t xml:space="preserve">of the Outstanding Balance </w:t>
      </w:r>
      <w:r w:rsidR="008B2844">
        <w:rPr>
          <w:lang w:val="en-US"/>
        </w:rPr>
        <w:t>by the Prime Contra</w:t>
      </w:r>
      <w:r w:rsidR="00F8534A">
        <w:rPr>
          <w:lang w:val="en-US"/>
        </w:rPr>
        <w:t>ctor;</w:t>
      </w:r>
    </w:p>
    <w:p w14:paraId="5AEBC945" w14:textId="77777777" w:rsidR="008B2844" w:rsidRDefault="009718A5" w:rsidP="008B2844">
      <w:pPr>
        <w:pStyle w:val="ListParagraph"/>
        <w:numPr>
          <w:ilvl w:val="2"/>
          <w:numId w:val="3"/>
        </w:numPr>
        <w:ind w:left="1296" w:hanging="576"/>
        <w:contextualSpacing w:val="0"/>
        <w:rPr>
          <w:lang w:val="en-US"/>
        </w:rPr>
      </w:pPr>
      <w:r>
        <w:rPr>
          <w:lang w:val="en-US"/>
        </w:rPr>
        <w:t>the PPR Waiver</w:t>
      </w:r>
      <w:r w:rsidR="008B2844">
        <w:rPr>
          <w:lang w:val="en-US"/>
        </w:rPr>
        <w:t xml:space="preserve"> </w:t>
      </w:r>
      <w:r w:rsidR="008A6E37">
        <w:rPr>
          <w:lang w:val="en-US"/>
        </w:rPr>
        <w:t xml:space="preserve">increases the </w:t>
      </w:r>
      <w:r w:rsidR="00786DB1">
        <w:rPr>
          <w:lang w:val="en-US"/>
        </w:rPr>
        <w:t xml:space="preserve">Subcontractor’s </w:t>
      </w:r>
      <w:r w:rsidR="008A6E37">
        <w:rPr>
          <w:lang w:val="en-US"/>
        </w:rPr>
        <w:t>risk of non-payment by the Prime Contractor, and the Subcontrac</w:t>
      </w:r>
      <w:r w:rsidR="00F8534A">
        <w:rPr>
          <w:lang w:val="en-US"/>
        </w:rPr>
        <w:t>tor accepts this increased risk;</w:t>
      </w:r>
    </w:p>
    <w:p w14:paraId="229545F1" w14:textId="77777777" w:rsidR="00786DB1" w:rsidRPr="008B2844" w:rsidRDefault="00786DB1" w:rsidP="008B2844">
      <w:pPr>
        <w:pStyle w:val="ListParagraph"/>
        <w:numPr>
          <w:ilvl w:val="2"/>
          <w:numId w:val="3"/>
        </w:numPr>
        <w:ind w:left="1296" w:hanging="576"/>
        <w:contextualSpacing w:val="0"/>
        <w:rPr>
          <w:lang w:val="en-US"/>
        </w:rPr>
      </w:pPr>
      <w:r>
        <w:rPr>
          <w:lang w:val="en-US"/>
        </w:rPr>
        <w:t xml:space="preserve">the Province </w:t>
      </w:r>
      <w:r w:rsidR="0069729A">
        <w:rPr>
          <w:lang w:val="en-US"/>
        </w:rPr>
        <w:t>does not guarantee, undertake, represent, warrant, promise</w:t>
      </w:r>
      <w:r>
        <w:rPr>
          <w:lang w:val="en-US"/>
        </w:rPr>
        <w:t xml:space="preserve"> or otherwise that the </w:t>
      </w:r>
      <w:r w:rsidR="009718A5">
        <w:rPr>
          <w:lang w:val="en-US"/>
        </w:rPr>
        <w:t>PPR Waiver</w:t>
      </w:r>
      <w:r>
        <w:rPr>
          <w:lang w:val="en-US"/>
        </w:rPr>
        <w:t xml:space="preserve"> will result in the payment of the Outstanding Balance by the Prime Contractor;</w:t>
      </w:r>
    </w:p>
    <w:p w14:paraId="53A8FB47" w14:textId="77777777" w:rsidR="00764A96" w:rsidRDefault="00F8534A" w:rsidP="009F14C8">
      <w:pPr>
        <w:pStyle w:val="ListParagraph"/>
        <w:numPr>
          <w:ilvl w:val="2"/>
          <w:numId w:val="3"/>
        </w:numPr>
        <w:ind w:left="1296" w:hanging="576"/>
        <w:contextualSpacing w:val="0"/>
        <w:rPr>
          <w:lang w:val="en-US"/>
        </w:rPr>
      </w:pPr>
      <w:r>
        <w:rPr>
          <w:lang w:val="en-US"/>
        </w:rPr>
        <w:t>t</w:t>
      </w:r>
      <w:r w:rsidR="009F14C8">
        <w:rPr>
          <w:lang w:val="en-US"/>
        </w:rPr>
        <w:t>he Subcontractor has no contractual relation with the Province and any privity of contract</w:t>
      </w:r>
      <w:r w:rsidR="009718A5">
        <w:rPr>
          <w:lang w:val="en-US"/>
        </w:rPr>
        <w:t xml:space="preserve"> </w:t>
      </w:r>
      <w:r w:rsidR="00D907D8">
        <w:rPr>
          <w:lang w:val="en-US"/>
        </w:rPr>
        <w:t>under</w:t>
      </w:r>
      <w:r w:rsidR="009718A5">
        <w:rPr>
          <w:lang w:val="en-US"/>
        </w:rPr>
        <w:t xml:space="preserve"> the Program</w:t>
      </w:r>
      <w:r w:rsidR="009F14C8">
        <w:rPr>
          <w:lang w:val="en-US"/>
        </w:rPr>
        <w:t xml:space="preserve"> </w:t>
      </w:r>
      <w:r w:rsidR="00BE1902">
        <w:rPr>
          <w:lang w:val="en-US"/>
        </w:rPr>
        <w:t>exists exclusively between the Subcontractor and Prime Contractor</w:t>
      </w:r>
      <w:r>
        <w:rPr>
          <w:lang w:val="en-US"/>
        </w:rPr>
        <w:t>;</w:t>
      </w:r>
    </w:p>
    <w:p w14:paraId="14BCACA3" w14:textId="77777777" w:rsidR="00BE1902" w:rsidRDefault="00F8534A" w:rsidP="00786DB1">
      <w:pPr>
        <w:pStyle w:val="ListParagraph"/>
        <w:numPr>
          <w:ilvl w:val="2"/>
          <w:numId w:val="3"/>
        </w:numPr>
        <w:spacing w:after="240"/>
        <w:ind w:left="1296" w:hanging="576"/>
        <w:contextualSpacing w:val="0"/>
        <w:rPr>
          <w:lang w:val="en-US"/>
        </w:rPr>
      </w:pPr>
      <w:r>
        <w:rPr>
          <w:lang w:val="en-US"/>
        </w:rPr>
        <w:t>t</w:t>
      </w:r>
      <w:r w:rsidR="00BE1902">
        <w:rPr>
          <w:lang w:val="en-US"/>
        </w:rPr>
        <w:t xml:space="preserve">he Province is not responsible for </w:t>
      </w:r>
      <w:r w:rsidR="00D907D8">
        <w:rPr>
          <w:lang w:val="en-US"/>
        </w:rPr>
        <w:t>paying</w:t>
      </w:r>
      <w:r w:rsidR="00BE1902">
        <w:rPr>
          <w:lang w:val="en-US"/>
        </w:rPr>
        <w:t xml:space="preserve"> the Subcontractor for </w:t>
      </w:r>
      <w:r w:rsidR="0069729A">
        <w:rPr>
          <w:lang w:val="en-US"/>
        </w:rPr>
        <w:t>the</w:t>
      </w:r>
      <w:r w:rsidR="00BE1902">
        <w:rPr>
          <w:lang w:val="en-US"/>
        </w:rPr>
        <w:t xml:space="preserve"> Subcontract Work, and the Prime Contractor bears sole responsibility for the pay</w:t>
      </w:r>
      <w:r>
        <w:rPr>
          <w:lang w:val="en-US"/>
        </w:rPr>
        <w:t>ment of the Outstanding Balance;</w:t>
      </w:r>
      <w:r w:rsidR="00786DB1">
        <w:rPr>
          <w:lang w:val="en-US"/>
        </w:rPr>
        <w:t xml:space="preserve"> and</w:t>
      </w:r>
    </w:p>
    <w:p w14:paraId="25379486" w14:textId="77777777" w:rsidR="00786DB1" w:rsidRDefault="00786DB1" w:rsidP="00786DB1">
      <w:pPr>
        <w:pStyle w:val="ListParagraph"/>
        <w:numPr>
          <w:ilvl w:val="2"/>
          <w:numId w:val="3"/>
        </w:numPr>
        <w:spacing w:after="240"/>
        <w:ind w:left="1296" w:hanging="576"/>
        <w:contextualSpacing w:val="0"/>
        <w:rPr>
          <w:lang w:val="en-US"/>
        </w:rPr>
      </w:pPr>
      <w:r>
        <w:rPr>
          <w:lang w:val="en-US"/>
        </w:rPr>
        <w:t xml:space="preserve">the Subcontractor has no claim against the Province, under the common law, equity or otherwise, should the Prime Contractor fail to pay the Outstanding Balance following </w:t>
      </w:r>
      <w:r w:rsidR="009718A5">
        <w:rPr>
          <w:lang w:val="en-US"/>
        </w:rPr>
        <w:t>the PPR Waiver</w:t>
      </w:r>
      <w:r>
        <w:rPr>
          <w:lang w:val="en-US"/>
        </w:rPr>
        <w:t>.</w:t>
      </w:r>
    </w:p>
    <w:p w14:paraId="6049B211" w14:textId="77777777" w:rsidR="003A2719" w:rsidRDefault="008A6E37" w:rsidP="003A2719">
      <w:pPr>
        <w:pStyle w:val="ListParagraph"/>
        <w:numPr>
          <w:ilvl w:val="1"/>
          <w:numId w:val="3"/>
        </w:numPr>
        <w:spacing w:after="240"/>
        <w:ind w:left="1296" w:hanging="720"/>
        <w:contextualSpacing w:val="0"/>
        <w:rPr>
          <w:lang w:val="en-US"/>
        </w:rPr>
      </w:pPr>
      <w:r>
        <w:rPr>
          <w:b/>
          <w:lang w:val="en-US"/>
        </w:rPr>
        <w:t>Forbearance</w:t>
      </w:r>
      <w:r w:rsidR="009718A5">
        <w:rPr>
          <w:b/>
          <w:lang w:val="en-US"/>
        </w:rPr>
        <w:t>.</w:t>
      </w:r>
      <w:r w:rsidR="00786DB1">
        <w:rPr>
          <w:lang w:val="en-US"/>
        </w:rPr>
        <w:t xml:space="preserve"> The Subcontractor accepts all risks – legal, financial or otherwise –</w:t>
      </w:r>
      <w:r w:rsidR="009718A5">
        <w:rPr>
          <w:lang w:val="en-US"/>
        </w:rPr>
        <w:t>following the PPR Waiver,</w:t>
      </w:r>
      <w:r w:rsidR="008A464D">
        <w:rPr>
          <w:lang w:val="en-US"/>
        </w:rPr>
        <w:t xml:space="preserve"> and hereby unconditionally agrees to not commence or join any claim or proceeding, derivative or otherwise, against the Province</w:t>
      </w:r>
      <w:r w:rsidR="003A2719">
        <w:rPr>
          <w:lang w:val="en-US"/>
        </w:rPr>
        <w:t xml:space="preserve">, including but not limited to: (i) a claim for arrears in connection with the Subcontract Work or the Program; or (ii) a claim of reliance or misrepresentation against the Province </w:t>
      </w:r>
      <w:r w:rsidR="00456336">
        <w:rPr>
          <w:lang w:val="en-US"/>
        </w:rPr>
        <w:t>over the PPR Waiver</w:t>
      </w:r>
      <w:r w:rsidR="00D5564B">
        <w:rPr>
          <w:lang w:val="en-US"/>
        </w:rPr>
        <w:t xml:space="preserve">. For greater certainty, the Subcontractor unconditionally agrees that no cause of action shall exist against the Province in connection with the Program following </w:t>
      </w:r>
      <w:r w:rsidR="00456336">
        <w:rPr>
          <w:lang w:val="en-US"/>
        </w:rPr>
        <w:t>the PPR Waiver</w:t>
      </w:r>
      <w:r w:rsidR="00D5564B">
        <w:rPr>
          <w:lang w:val="en-US"/>
        </w:rPr>
        <w:t>.</w:t>
      </w:r>
    </w:p>
    <w:p w14:paraId="06412AC5" w14:textId="77777777" w:rsidR="003A2719" w:rsidRDefault="003A2719" w:rsidP="003A2719">
      <w:pPr>
        <w:rPr>
          <w:lang w:val="en-US"/>
        </w:rPr>
      </w:pPr>
    </w:p>
    <w:p w14:paraId="0D126CF6" w14:textId="77777777" w:rsidR="003A2719" w:rsidRDefault="003A2719" w:rsidP="003A2719">
      <w:pPr>
        <w:jc w:val="center"/>
        <w:rPr>
          <w:lang w:val="en-US"/>
        </w:rPr>
        <w:sectPr w:rsidR="003A2719" w:rsidSect="00AD4D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lang w:val="en-US"/>
        </w:rPr>
        <w:t>[</w:t>
      </w:r>
      <w:r>
        <w:rPr>
          <w:b/>
          <w:i/>
          <w:lang w:val="en-US"/>
        </w:rPr>
        <w:t>Signature Page Follows</w:t>
      </w:r>
      <w:r>
        <w:rPr>
          <w:lang w:val="en-US"/>
        </w:rPr>
        <w:t>]</w:t>
      </w:r>
    </w:p>
    <w:p w14:paraId="16EABEFC" w14:textId="77777777" w:rsidR="003A2719" w:rsidRDefault="003A2719" w:rsidP="003A2719">
      <w:pPr>
        <w:jc w:val="left"/>
        <w:rPr>
          <w:lang w:val="en-US"/>
        </w:rPr>
      </w:pPr>
      <w:r>
        <w:rPr>
          <w:lang w:val="en-US"/>
        </w:rPr>
        <w:lastRenderedPageBreak/>
        <w:t xml:space="preserve">This Certificate is executed as of the </w:t>
      </w:r>
      <w:r w:rsidR="007F0EBD">
        <w:rPr>
          <w:lang w:val="en-US"/>
        </w:rPr>
        <w:t>date first written above.</w:t>
      </w:r>
    </w:p>
    <w:p w14:paraId="46AD8411" w14:textId="77777777" w:rsidR="003A2719" w:rsidRDefault="003A2719" w:rsidP="003A2719">
      <w:pPr>
        <w:jc w:val="left"/>
        <w:rPr>
          <w:lang w:val="en-US"/>
        </w:rPr>
      </w:pP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940"/>
      </w:tblGrid>
      <w:tr w:rsidR="003A2719" w14:paraId="4B34CFC7" w14:textId="77777777" w:rsidTr="003A2719">
        <w:tc>
          <w:tcPr>
            <w:tcW w:w="900" w:type="dxa"/>
          </w:tcPr>
          <w:p w14:paraId="09B054B3" w14:textId="77777777" w:rsidR="003A2719" w:rsidRDefault="003A2719" w:rsidP="003A2719">
            <w:pPr>
              <w:jc w:val="left"/>
              <w:rPr>
                <w:lang w:val="en-US"/>
              </w:rPr>
            </w:pPr>
          </w:p>
        </w:tc>
        <w:tc>
          <w:tcPr>
            <w:tcW w:w="4940" w:type="dxa"/>
          </w:tcPr>
          <w:p w14:paraId="4CAE064F" w14:textId="77777777" w:rsidR="003A2719" w:rsidRPr="003A2719" w:rsidRDefault="003A2719" w:rsidP="003A271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[SUBCONTRACTOR]</w:t>
            </w:r>
          </w:p>
        </w:tc>
      </w:tr>
      <w:tr w:rsidR="003A2719" w14:paraId="65D5D657" w14:textId="77777777" w:rsidTr="003A2719">
        <w:trPr>
          <w:trHeight w:val="1026"/>
        </w:trPr>
        <w:tc>
          <w:tcPr>
            <w:tcW w:w="900" w:type="dxa"/>
          </w:tcPr>
          <w:p w14:paraId="4413DF48" w14:textId="77777777" w:rsidR="003A2719" w:rsidRDefault="003A2719" w:rsidP="003A2719">
            <w:pPr>
              <w:jc w:val="left"/>
              <w:rPr>
                <w:lang w:val="en-US"/>
              </w:rPr>
            </w:pPr>
          </w:p>
          <w:p w14:paraId="4969ACC4" w14:textId="77777777" w:rsidR="003A2719" w:rsidRDefault="003A2719" w:rsidP="003A2719">
            <w:pPr>
              <w:jc w:val="left"/>
              <w:rPr>
                <w:lang w:val="en-US"/>
              </w:rPr>
            </w:pPr>
          </w:p>
          <w:p w14:paraId="7615AC59" w14:textId="77777777" w:rsidR="003A2719" w:rsidRDefault="003A2719" w:rsidP="00474842">
            <w:pPr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Per: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3881C7AC" w14:textId="77777777" w:rsidR="003A2719" w:rsidRDefault="003A2719" w:rsidP="003A2719">
            <w:pPr>
              <w:jc w:val="left"/>
              <w:rPr>
                <w:lang w:val="en-US"/>
              </w:rPr>
            </w:pPr>
          </w:p>
        </w:tc>
      </w:tr>
      <w:tr w:rsidR="003A2719" w14:paraId="3124F373" w14:textId="77777777" w:rsidTr="003A2719">
        <w:tc>
          <w:tcPr>
            <w:tcW w:w="900" w:type="dxa"/>
          </w:tcPr>
          <w:p w14:paraId="578CC509" w14:textId="77777777" w:rsidR="003A2719" w:rsidRDefault="003A2719" w:rsidP="003A2719">
            <w:pPr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940" w:type="dxa"/>
            <w:tcBorders>
              <w:top w:val="single" w:sz="4" w:space="0" w:color="auto"/>
            </w:tcBorders>
          </w:tcPr>
          <w:p w14:paraId="4E6FC6A8" w14:textId="77777777" w:rsidR="003A2719" w:rsidRDefault="003A2719" w:rsidP="003A2719">
            <w:pPr>
              <w:spacing w:before="0" w:after="0"/>
              <w:jc w:val="left"/>
              <w:rPr>
                <w:lang w:val="en-US"/>
              </w:rPr>
            </w:pPr>
          </w:p>
        </w:tc>
      </w:tr>
      <w:tr w:rsidR="003A2719" w14:paraId="34574841" w14:textId="77777777" w:rsidTr="003A2719">
        <w:tc>
          <w:tcPr>
            <w:tcW w:w="900" w:type="dxa"/>
          </w:tcPr>
          <w:p w14:paraId="719C4323" w14:textId="77777777" w:rsidR="003A2719" w:rsidRDefault="003A2719" w:rsidP="003A2719">
            <w:pPr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  <w:tc>
          <w:tcPr>
            <w:tcW w:w="4940" w:type="dxa"/>
          </w:tcPr>
          <w:p w14:paraId="12C8970B" w14:textId="77777777" w:rsidR="003A2719" w:rsidRDefault="003A2719" w:rsidP="003A2719">
            <w:pPr>
              <w:spacing w:before="0" w:after="0"/>
              <w:jc w:val="left"/>
              <w:rPr>
                <w:lang w:val="en-US"/>
              </w:rPr>
            </w:pPr>
          </w:p>
        </w:tc>
      </w:tr>
    </w:tbl>
    <w:p w14:paraId="137BB57D" w14:textId="77777777" w:rsidR="003A2719" w:rsidRPr="003A2719" w:rsidRDefault="003A2719" w:rsidP="003A2719">
      <w:pPr>
        <w:jc w:val="left"/>
        <w:rPr>
          <w:lang w:val="en-US"/>
        </w:rPr>
      </w:pPr>
    </w:p>
    <w:p w14:paraId="0BEE4804" w14:textId="77777777" w:rsidR="00B84DBA" w:rsidRDefault="00B84DBA" w:rsidP="00EA0CC1">
      <w:pPr>
        <w:ind w:left="348"/>
        <w:rPr>
          <w:lang w:val="en-US"/>
        </w:rPr>
        <w:sectPr w:rsidR="00B84DBA">
          <w:headerReference w:type="default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4D7F7E" w14:textId="77777777" w:rsidR="00EA0CC1" w:rsidRDefault="005B24F0" w:rsidP="00B84DBA">
      <w:pPr>
        <w:ind w:left="348"/>
        <w:jc w:val="center"/>
        <w:rPr>
          <w:b/>
          <w:lang w:val="en-US"/>
        </w:rPr>
      </w:pPr>
      <w:r>
        <w:rPr>
          <w:b/>
          <w:lang w:val="en-US"/>
        </w:rPr>
        <w:lastRenderedPageBreak/>
        <w:t>APPENDIX</w:t>
      </w:r>
      <w:r w:rsidR="00B84DBA">
        <w:rPr>
          <w:b/>
          <w:lang w:val="en-US"/>
        </w:rPr>
        <w:t xml:space="preserve"> A</w:t>
      </w:r>
    </w:p>
    <w:p w14:paraId="6B20EDE5" w14:textId="77777777" w:rsidR="00B84DBA" w:rsidRDefault="00B84DBA" w:rsidP="00B84DBA">
      <w:pPr>
        <w:ind w:left="348"/>
        <w:jc w:val="center"/>
        <w:rPr>
          <w:b/>
          <w:lang w:val="en-US"/>
        </w:rPr>
      </w:pPr>
      <w:r>
        <w:rPr>
          <w:b/>
          <w:lang w:val="en-US"/>
        </w:rPr>
        <w:t>Subcontract Work</w:t>
      </w:r>
    </w:p>
    <w:p w14:paraId="69536453" w14:textId="77777777" w:rsidR="00B84DBA" w:rsidRPr="00B84DBA" w:rsidRDefault="00B84DBA" w:rsidP="00B84DBA">
      <w:pPr>
        <w:ind w:left="348"/>
        <w:jc w:val="left"/>
        <w:rPr>
          <w:lang w:val="en-US"/>
        </w:rPr>
      </w:pPr>
    </w:p>
    <w:sectPr w:rsidR="00B84DBA" w:rsidRPr="00B84DBA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23D3" w14:textId="77777777" w:rsidR="00AF4E91" w:rsidRDefault="00AF4E91" w:rsidP="00AF4E91">
      <w:pPr>
        <w:spacing w:before="0" w:after="0"/>
      </w:pPr>
      <w:r>
        <w:separator/>
      </w:r>
    </w:p>
  </w:endnote>
  <w:endnote w:type="continuationSeparator" w:id="0">
    <w:p w14:paraId="5150DC3A" w14:textId="77777777" w:rsidR="00AF4E91" w:rsidRDefault="00AF4E91" w:rsidP="00AF4E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D84" w14:textId="77777777" w:rsidR="00FE60EA" w:rsidRDefault="00FE6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E3E" w14:textId="77777777" w:rsidR="00AF4E91" w:rsidRPr="00B84DBA" w:rsidRDefault="00AF4E91" w:rsidP="00B84DBA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791" behindDoc="0" locked="0" layoutInCell="0" allowOverlap="1" wp14:anchorId="7DFB3780" wp14:editId="208E6243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29cb4072886555a0f4f69ed8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EBFEF" w14:textId="4D7B21F5" w:rsidR="00AF4E91" w:rsidRPr="00E74D9B" w:rsidRDefault="00E74D9B" w:rsidP="00E74D9B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74D9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B3780" id="_x0000_t202" coordsize="21600,21600" o:spt="202" path="m,l,21600r21600,l21600,xe">
              <v:stroke joinstyle="miter"/>
              <v:path gradientshapeok="t" o:connecttype="rect"/>
            </v:shapetype>
            <v:shape id="MSIPCM29cb4072886555a0f4f69ed8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657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" o:allowincell="f" filled="f" stroked="f" strokeweight=".5pt">
              <v:textbox inset="20pt,0,,0">
                <w:txbxContent>
                  <w:p w14:paraId="480EBFEF" w14:textId="4D7B21F5" w:rsidR="00AF4E91" w:rsidRPr="00E74D9B" w:rsidRDefault="00E74D9B" w:rsidP="00E74D9B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74D9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C9E4" w14:textId="77777777" w:rsidR="00B37DA6" w:rsidRDefault="00B37DA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4AE70EF" wp14:editId="25D39230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efcf4804af93a0ae13b5c114" descr="{&quot;HashCode&quot;:-45049947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E28C1" w14:textId="5824BC83" w:rsidR="00B37DA6" w:rsidRPr="00E74D9B" w:rsidRDefault="00E74D9B" w:rsidP="00E74D9B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74D9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E70EF" id="_x0000_t202" coordsize="21600,21600" o:spt="202" path="m,l,21600r21600,l21600,xe">
              <v:stroke joinstyle="miter"/>
              <v:path gradientshapeok="t" o:connecttype="rect"/>
            </v:shapetype>
            <v:shape id="MSIPCMefcf4804af93a0ae13b5c114" o:spid="_x0000_s1027" type="#_x0000_t202" alt="{&quot;HashCode&quot;:-450499473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" o:allowincell="f" filled="f" stroked="f" strokeweight=".5pt">
              <v:textbox inset="20pt,0,,0">
                <w:txbxContent>
                  <w:p w14:paraId="2F0E28C1" w14:textId="5824BC83" w:rsidR="00B37DA6" w:rsidRPr="00E74D9B" w:rsidRDefault="00E74D9B" w:rsidP="00E74D9B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74D9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62A2" w14:textId="77777777" w:rsidR="00474842" w:rsidRPr="00B84DBA" w:rsidRDefault="00474842" w:rsidP="00B84DBA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623" behindDoc="0" locked="0" layoutInCell="0" allowOverlap="1" wp14:anchorId="58013C99" wp14:editId="73A36C6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300348c88e3c481be6802923" descr="{&quot;HashCode&quot;:-450499473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415B4F" w14:textId="315FFC6D" w:rsidR="00474842" w:rsidRPr="00E74D9B" w:rsidRDefault="00E74D9B" w:rsidP="00E74D9B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74D9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13C99" id="_x0000_t202" coordsize="21600,21600" o:spt="202" path="m,l,21600r21600,l21600,xe">
              <v:stroke joinstyle="miter"/>
              <v:path gradientshapeok="t" o:connecttype="rect"/>
            </v:shapetype>
            <v:shape id="MSIPCM300348c88e3c481be6802923" o:spid="_x0000_s1028" type="#_x0000_t202" alt="{&quot;HashCode&quot;:-450499473,&quot;Height&quot;:792.0,&quot;Width&quot;:612.0,&quot;Placement&quot;:&quot;Footer&quot;,&quot;Index&quot;:&quot;Primary&quot;,&quot;Section&quot;:2,&quot;Top&quot;:0.0,&quot;Left&quot;:0.0}" style="position:absolute;left:0;text-align:left;margin-left:0;margin-top:755.5pt;width:612pt;height:21.5pt;z-index:2516666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" o:allowincell="f" filled="f" stroked="f" strokeweight=".5pt">
              <v:textbox inset="20pt,0,,0">
                <w:txbxContent>
                  <w:p w14:paraId="6A415B4F" w14:textId="315FFC6D" w:rsidR="00474842" w:rsidRPr="00E74D9B" w:rsidRDefault="00E74D9B" w:rsidP="00E74D9B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74D9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[</w:t>
    </w:r>
    <w:r>
      <w:rPr>
        <w:i/>
      </w:rPr>
      <w:t xml:space="preserve">Signature Page – Forbearance Certificate </w:t>
    </w:r>
    <w:r w:rsidRPr="00B84DBA">
      <w:rPr>
        <w:b/>
        <w:i/>
      </w:rPr>
      <w:t>[Subcontractor]</w:t>
    </w:r>
    <w: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AED6" w14:textId="77777777" w:rsidR="00474842" w:rsidRPr="00B84DBA" w:rsidRDefault="00474842" w:rsidP="00B84DBA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C35500F" wp14:editId="2053442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5" name="MSIPCM772c4b46a78d85025f550dfd" descr="{&quot;HashCode&quot;:-450499473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7615E" w14:textId="152F4A32" w:rsidR="00474842" w:rsidRPr="00E74D9B" w:rsidRDefault="00E74D9B" w:rsidP="00E74D9B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74D9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5500F" id="_x0000_t202" coordsize="21600,21600" o:spt="202" path="m,l,21600r21600,l21600,xe">
              <v:stroke joinstyle="miter"/>
              <v:path gradientshapeok="t" o:connecttype="rect"/>
            </v:shapetype>
            <v:shape id="MSIPCM772c4b46a78d85025f550dfd" o:spid="_x0000_s1029" type="#_x0000_t202" alt="{&quot;HashCode&quot;:-450499473,&quot;Height&quot;:792.0,&quot;Width&quot;:612.0,&quot;Placement&quot;:&quot;Footer&quot;,&quot;Index&quot;:&quot;Primary&quot;,&quot;Section&quot;:3,&quot;Top&quot;:0.0,&quot;Left&quot;:0.0}" style="position:absolute;left:0;text-align:left;margin-left:0;margin-top:755.5pt;width:612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" o:allowincell="f" filled="f" stroked="f" strokeweight=".5pt">
              <v:textbox inset="20pt,0,,0">
                <w:txbxContent>
                  <w:p w14:paraId="3567615E" w14:textId="152F4A32" w:rsidR="00474842" w:rsidRPr="00E74D9B" w:rsidRDefault="00E74D9B" w:rsidP="00E74D9B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74D9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0FD" w14:textId="77777777" w:rsidR="00AF4E91" w:rsidRDefault="00AF4E91" w:rsidP="00AF4E91">
      <w:pPr>
        <w:spacing w:before="0" w:after="0"/>
      </w:pPr>
      <w:r>
        <w:separator/>
      </w:r>
    </w:p>
  </w:footnote>
  <w:footnote w:type="continuationSeparator" w:id="0">
    <w:p w14:paraId="4E93AAEE" w14:textId="77777777" w:rsidR="00AF4E91" w:rsidRDefault="00AF4E91" w:rsidP="00AF4E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9CD0" w14:textId="77777777" w:rsidR="00FE60EA" w:rsidRDefault="00FE6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A43" w14:textId="77777777" w:rsidR="00AD4D27" w:rsidRDefault="00AD4D27">
    <w:pPr>
      <w:pStyle w:val="Header"/>
      <w:jc w:val="center"/>
    </w:pPr>
    <w:r>
      <w:t xml:space="preserve">- </w:t>
    </w:r>
    <w:sdt>
      <w:sdtPr>
        <w:id w:val="1863243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9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A5257D3" w14:textId="77777777" w:rsidR="00AD4D27" w:rsidRDefault="00AD4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0957" w14:textId="77777777" w:rsidR="00FE60EA" w:rsidRDefault="00FE60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0AA7" w14:textId="77777777" w:rsidR="00AD4D27" w:rsidRDefault="00AD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4AE"/>
    <w:multiLevelType w:val="hybridMultilevel"/>
    <w:tmpl w:val="1F74E95A"/>
    <w:lvl w:ilvl="0" w:tplc="E668E22A">
      <w:start w:val="1"/>
      <w:numFmt w:val="upperRoman"/>
      <w:lvlText w:val="Article %1."/>
      <w:lvlJc w:val="left"/>
      <w:pPr>
        <w:ind w:left="420" w:hanging="72"/>
      </w:pPr>
      <w:rPr>
        <w:rFonts w:ascii="Times New Roman" w:hAnsi="Times New Roman" w:hint="default"/>
        <w:b/>
        <w:i w:val="0"/>
        <w:sz w:val="24"/>
      </w:rPr>
    </w:lvl>
    <w:lvl w:ilvl="1" w:tplc="A14A0608">
      <w:start w:val="1"/>
      <w:numFmt w:val="decimal"/>
      <w:lvlText w:val="Section %2."/>
      <w:lvlJc w:val="center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66B00BCE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69B2"/>
    <w:multiLevelType w:val="hybridMultilevel"/>
    <w:tmpl w:val="799CB3FA"/>
    <w:lvl w:ilvl="0" w:tplc="FBBCFCD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04925"/>
    <w:multiLevelType w:val="hybridMultilevel"/>
    <w:tmpl w:val="6C9E48F0"/>
    <w:lvl w:ilvl="0" w:tplc="E9A2896C">
      <w:start w:val="1"/>
      <w:numFmt w:val="decimal"/>
      <w:lvlText w:val="Article 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0B11"/>
    <w:multiLevelType w:val="multilevel"/>
    <w:tmpl w:val="ABE4EACA"/>
    <w:lvl w:ilvl="0">
      <w:start w:val="1"/>
      <w:numFmt w:val="upperRoman"/>
      <w:lvlText w:val="Article %1."/>
      <w:lvlJc w:val="left"/>
      <w:pPr>
        <w:ind w:left="42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Section %2."/>
      <w:lvlJc w:val="center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4A"/>
    <w:rsid w:val="00000223"/>
    <w:rsid w:val="00013B4A"/>
    <w:rsid w:val="0006043E"/>
    <w:rsid w:val="000A28C0"/>
    <w:rsid w:val="003148A4"/>
    <w:rsid w:val="003A2719"/>
    <w:rsid w:val="003D4201"/>
    <w:rsid w:val="00456336"/>
    <w:rsid w:val="00474842"/>
    <w:rsid w:val="005B24F0"/>
    <w:rsid w:val="0060417E"/>
    <w:rsid w:val="006849E7"/>
    <w:rsid w:val="0069729A"/>
    <w:rsid w:val="006F173F"/>
    <w:rsid w:val="00764A96"/>
    <w:rsid w:val="00786804"/>
    <w:rsid w:val="00786DB1"/>
    <w:rsid w:val="007F0EBD"/>
    <w:rsid w:val="00816898"/>
    <w:rsid w:val="00895ACD"/>
    <w:rsid w:val="008A464D"/>
    <w:rsid w:val="008A6E37"/>
    <w:rsid w:val="008B2844"/>
    <w:rsid w:val="008B46FB"/>
    <w:rsid w:val="008E4BD0"/>
    <w:rsid w:val="00954FB1"/>
    <w:rsid w:val="009718A5"/>
    <w:rsid w:val="009973F8"/>
    <w:rsid w:val="009F14C8"/>
    <w:rsid w:val="00A15DDF"/>
    <w:rsid w:val="00AD4D27"/>
    <w:rsid w:val="00AF4E91"/>
    <w:rsid w:val="00B37DA6"/>
    <w:rsid w:val="00B51E4F"/>
    <w:rsid w:val="00B84DBA"/>
    <w:rsid w:val="00BE1902"/>
    <w:rsid w:val="00C22DDE"/>
    <w:rsid w:val="00C96D01"/>
    <w:rsid w:val="00CA06BF"/>
    <w:rsid w:val="00CD4D92"/>
    <w:rsid w:val="00D5564B"/>
    <w:rsid w:val="00D907D8"/>
    <w:rsid w:val="00E74D9B"/>
    <w:rsid w:val="00EA0CC1"/>
    <w:rsid w:val="00F8534A"/>
    <w:rsid w:val="00FA15B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1ADE6B"/>
  <w15:chartTrackingRefBased/>
  <w15:docId w15:val="{6FB1F4BF-F451-43C7-AD00-527AE44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4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E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4E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4E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4E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5B06-C767-41BD-BA70-8D038BE8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Forebearance Certificate Subcontractor Form</vt:lpstr>
    </vt:vector>
  </TitlesOfParts>
  <Company>GoA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Forebearance Certificate Subcontractor Form</dc:title>
  <dc:subject>Site Rehabilitation Program</dc:subject>
  <dc:creator>Government of Alberta - Energy</dc:creator>
  <cp:keywords/>
  <dc:description/>
  <cp:lastModifiedBy>Russ Medvedev</cp:lastModifiedBy>
  <cp:revision>11</cp:revision>
  <cp:lastPrinted>2022-10-06T16:31:00Z</cp:lastPrinted>
  <dcterms:created xsi:type="dcterms:W3CDTF">2022-07-28T19:36:00Z</dcterms:created>
  <dcterms:modified xsi:type="dcterms:W3CDTF">2022-10-06T16:31:00Z</dcterms:modified>
  <cp:category>Security Classification: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2022-10-06T16:31:40Z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1c14030a-53cc-40b1-9a37-586f76df52b2</vt:lpwstr>
  </property>
  <property fmtid="{D5CDD505-2E9C-101B-9397-08002B2CF9AE}" pid="8" name="MSIP_Label_60c3ebf9-3c2f-4745-a75f-55836bdb736f_ContentBits">
    <vt:lpwstr>2</vt:lpwstr>
  </property>
</Properties>
</file>